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754761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F4792F">
              <w:rPr>
                <w:rFonts w:ascii="Times New Roman" w:eastAsia="MS Mincho" w:hAnsi="Times New Roman"/>
                <w:b/>
                <w:lang w:val="en-US"/>
              </w:rPr>
              <w:t>BVYa</w:t>
            </w:r>
            <w:r w:rsidR="00F4792F" w:rsidRPr="00F1783E">
              <w:rPr>
                <w:rFonts w:ascii="Times New Roman" w:eastAsia="MS Mincho" w:hAnsi="Times New Roman"/>
                <w:b/>
              </w:rPr>
              <w:t>2404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Осенний семестр 2016-2017 уч. год 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0542A6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6F3895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BVYa</w:t>
            </w:r>
            <w:r w:rsidRPr="00F1783E">
              <w:rPr>
                <w:rFonts w:ascii="Times New Roman" w:eastAsia="MS Mincho" w:hAnsi="Times New Roman"/>
                <w:b/>
              </w:rPr>
              <w:t>2404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754761" w:rsidP="005D53B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754761">
              <w:rPr>
                <w:rFonts w:ascii="Times New Roman" w:eastAsia="MS Mincho" w:hAnsi="Times New Roman"/>
              </w:rPr>
              <w:t>Чтение на иностранном языке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025AF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nurseitova.laila3@gmail.com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535-537</w:t>
            </w:r>
          </w:p>
        </w:tc>
      </w:tr>
      <w:tr w:rsidR="00CF1317" w:rsidRPr="00754761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754761" w:rsidP="00F1783E">
            <w:pPr>
              <w:widowControl/>
              <w:rPr>
                <w:rFonts w:ascii="Times New Roman" w:eastAsia="MS Mincho" w:hAnsi="Times New Roman"/>
              </w:rPr>
            </w:pPr>
            <w:r w:rsidRPr="00754761">
              <w:rPr>
                <w:rFonts w:ascii="Times New Roman" w:hAnsi="Times New Roman"/>
                <w:lang w:val="kk-KZ" w:eastAsia="ru-RU"/>
              </w:rPr>
              <w:t>Чтение на иностранном языке</w:t>
            </w:r>
            <w:r>
              <w:rPr>
                <w:rFonts w:ascii="Times New Roman" w:hAnsi="Times New Roman"/>
                <w:lang w:val="kk-KZ" w:eastAsia="ru-RU"/>
              </w:rPr>
              <w:t xml:space="preserve"> </w:t>
            </w:r>
            <w:bookmarkStart w:id="0" w:name="_GoBack"/>
            <w:bookmarkEnd w:id="0"/>
            <w:r w:rsidR="00082B44" w:rsidRPr="00082B44">
              <w:rPr>
                <w:rFonts w:ascii="Times New Roman" w:hAnsi="Times New Roman"/>
                <w:lang w:eastAsia="ru-RU"/>
              </w:rPr>
              <w:t xml:space="preserve">направлен на развитие теоретических и практических навыков владения основным восточным языком в четырех видах речевой деятельности: чтение, письмо, говорение, аудирование. </w:t>
            </w:r>
          </w:p>
        </w:tc>
      </w:tr>
      <w:tr w:rsidR="00CF1317" w:rsidRPr="00754761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>
              <w:rPr>
                <w:rFonts w:ascii="Times New Roman" w:hAnsi="Times New Roman"/>
                <w:lang w:val="kk-KZ" w:eastAsia="ru-RU"/>
              </w:rPr>
              <w:t xml:space="preserve"> фонетического строя, состава предложений, практической грамматики восточного языка; формирование и развитие языковых  навыков обучающегося; формирование и 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754761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>асширение кругозора за счёт приобретения новых знаний по истории, 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754761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Shyokyu 2.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2001).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Shyokyu 2 Kaite Oboeru Bunkeirenshyuchyou. (Kabushikigaishya Surienettowaku Printed in Japan, 2001).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754761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EB11AF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азовый восточный язык уровень В2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средний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нихонго»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2 часть,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умение вести беседу и делать краткие 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754761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754761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754761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Урок №1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B604F1">
              <w:rPr>
                <w:rFonts w:ascii="Times New Roman" w:eastAsia="?? ??" w:hAnsi="Times New Roman" w:hint="eastAsia"/>
                <w:lang w:val="kk-KZ" w:eastAsia="ja-JP"/>
              </w:rPr>
              <w:t>私は田中です</w:t>
            </w:r>
            <w:r w:rsidR="00FC27B1">
              <w:rPr>
                <w:rFonts w:ascii="Times New Roman" w:eastAsia="?? ??" w:hAnsi="Times New Roman"/>
              </w:rPr>
              <w:t>」、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「私は教師じゃありません」、「あの方は誰ですか」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E10AA4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Урок №2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これはつくえです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、「これは車の本です」、「あれは私のです」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FC27B1">
              <w:rPr>
                <w:rFonts w:ascii="Times New Roman" w:eastAsia="MS PGothic" w:hAnsi="Times New Roman"/>
                <w:color w:val="000000"/>
              </w:rPr>
              <w:t>3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ここは教室です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、「受け付けはここです」、「エレベーターはこちらです」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Theme="minorEastAsia" w:eastAsiaTheme="minorEastAsia" w:hAnsiTheme="minorEastAsia" w:hint="eastAsia"/>
                <w:b/>
                <w:lang w:val="en-US" w:eastAsia="ja-JP"/>
              </w:rPr>
              <w:t>、</w:t>
            </w:r>
            <w:r w:rsidR="00A72AF0"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>
              <w:rPr>
                <w:rFonts w:ascii="Times New Roman" w:eastAsia="MS PGothic" w:hAnsi="Times New Roman"/>
                <w:color w:val="000000"/>
              </w:rPr>
              <w:t>4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「今４時５分です」、「私は毎朝６時に起きます」、「私は９時から６時まで働きます」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「そちらは何時までですか」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>
              <w:rPr>
                <w:rFonts w:ascii="Times New Roman" w:eastAsia="MS PGothic" w:hAnsi="Times New Roman"/>
                <w:color w:val="000000"/>
              </w:rPr>
              <w:t>5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私は会社へ行きます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、「私はバスで会社へ行きます」、「私は日曜日国へ帰ります」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「この電車は</w:t>
            </w:r>
            <w:r w:rsidR="0099002F">
              <w:rPr>
                <w:rFonts w:ascii="Times New Roman" w:eastAsia="?? ??" w:hAnsi="Times New Roman" w:hint="eastAsia"/>
                <w:lang w:eastAsia="ja-JP"/>
              </w:rPr>
              <w:t>甲子園へ行きますか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私はパンを食べます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私はサッカーをします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E7482D">
              <w:rPr>
                <w:rFonts w:ascii="Times New Roman" w:eastAsia="?? ??" w:hAnsi="Times New Roman" w:hint="eastAsia"/>
                <w:lang w:eastAsia="ja-JP"/>
              </w:rPr>
              <w:t>あなたはどこで紅茶を買いましたか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>
              <w:rPr>
                <w:rFonts w:ascii="Times New Roman" w:eastAsia="?? ??" w:hAnsi="Times New Roman"/>
              </w:rPr>
              <w:t xml:space="preserve">Выступление по теме: </w:t>
            </w:r>
            <w:r w:rsidR="00F4609C">
              <w:rPr>
                <w:rFonts w:ascii="Times New Roman" w:eastAsia="?? ??" w:hAnsi="Times New Roman" w:hint="eastAsia"/>
                <w:lang w:eastAsia="ja-JP"/>
              </w:rPr>
              <w:t>「一緒に行きませんか」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私は日本語でレポートを書きます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52604">
              <w:rPr>
                <w:rFonts w:ascii="Times New Roman" w:eastAsia="?? ??" w:hAnsi="Times New Roman" w:hint="eastAsia"/>
                <w:lang w:eastAsia="ja-JP"/>
              </w:rPr>
              <w:t>私は先生に本をもらいました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D74CED">
              <w:rPr>
                <w:rFonts w:ascii="Times New Roman" w:eastAsia="?? ??" w:hAnsi="Times New Roman" w:hint="eastAsia"/>
                <w:lang w:eastAsia="ja-JP"/>
              </w:rPr>
              <w:t>「いらっしゃい」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44F6C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この町はきれいです」、「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きれいじゃありません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127F78">
              <w:rPr>
                <w:rFonts w:ascii="Times New Roman" w:eastAsia="?? ??" w:hAnsi="Times New Roman" w:hint="eastAsia"/>
                <w:lang w:eastAsia="ja-JP"/>
              </w:rPr>
              <w:t>「高くないです」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6A6ED2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ED2">
              <w:rPr>
                <w:rFonts w:ascii="Times New Roman" w:eastAsiaTheme="minorEastAsia" w:hAnsi="Times New Roman"/>
                <w:b/>
                <w:lang w:eastAsia="ja-JP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104FC4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私は映画が好きで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lastRenderedPageBreak/>
              <w:t>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「私はひらがながわ</w:t>
            </w:r>
            <w:r w:rsidR="002F74CC">
              <w:rPr>
                <w:rFonts w:ascii="Times New Roman" w:eastAsia="?? ??" w:hAnsi="Times New Roman" w:hint="eastAsia"/>
                <w:lang w:eastAsia="ja-JP"/>
              </w:rPr>
              <w:t>かります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D644F">
              <w:rPr>
                <w:rFonts w:ascii="Times New Roman" w:eastAsia="?? ??" w:hAnsi="Times New Roman" w:hint="eastAsia"/>
                <w:lang w:eastAsia="ja-JP"/>
              </w:rPr>
              <w:t>私はお金が</w:t>
            </w:r>
            <w:r w:rsidR="005D5F1F">
              <w:rPr>
                <w:rFonts w:ascii="Times New Roman" w:eastAsia="?? ??" w:hAnsi="Times New Roman" w:hint="eastAsia"/>
                <w:lang w:eastAsia="ja-JP"/>
              </w:rPr>
              <w:t>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262562">
              <w:rPr>
                <w:rFonts w:ascii="Times New Roman" w:eastAsia="?? ??" w:hAnsi="Times New Roman" w:hint="eastAsia"/>
                <w:lang w:eastAsia="ja-JP"/>
              </w:rPr>
              <w:t>いそがしいから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テレビを見ません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9640D6">
              <w:rPr>
                <w:rFonts w:ascii="Times New Roman" w:eastAsia="?? ??" w:hAnsi="Times New Roman" w:hint="eastAsia"/>
                <w:lang w:eastAsia="ja-JP"/>
              </w:rPr>
              <w:t>残念ですが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あそこに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電話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があり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あそこに山田さんがいます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0D73B7">
              <w:rPr>
                <w:rFonts w:ascii="Times New Roman" w:eastAsia="?? ??" w:hAnsi="Times New Roman" w:hint="eastAsia"/>
                <w:lang w:eastAsia="ja-JP"/>
              </w:rPr>
              <w:t>ナンプラーありますか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みかんが五つあります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80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円の切手を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枚買いました」、「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週間に一回映画を見ます」</w:t>
            </w:r>
          </w:p>
          <w:p w:rsidR="000542A6" w:rsidRPr="000F53C2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</w:t>
            </w:r>
            <w:r w:rsidR="006A6ED2" w:rsidRPr="00724BCD">
              <w:rPr>
                <w:rFonts w:ascii="Times New Roman" w:eastAsia="?? ??" w:hAnsi="Times New Roman"/>
              </w:rPr>
              <w:t>теме: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「これ、お願いします」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№8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京都は雪でした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、「休みでした</w:t>
            </w:r>
            <w:r w:rsidR="006A6ED2" w:rsidRPr="006A6ED2">
              <w:rPr>
                <w:rFonts w:ascii="Times New Roman" w:eastAsia="?? ??" w:hAnsi="Times New Roman" w:hint="eastAsia"/>
                <w:lang w:val="en-US" w:eastAsia="ja-JP"/>
              </w:rPr>
              <w:t>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休みじゃありませんでいた」</w:t>
            </w:r>
          </w:p>
          <w:p w:rsidR="00A72AF0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6A6ED2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6A6ED2">
              <w:rPr>
                <w:rFonts w:ascii="Times New Roman" w:eastAsia="?? ??" w:hAnsi="Times New Roman"/>
                <w:lang w:val="en-US"/>
              </w:rPr>
              <w:t>: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>「祇園祭はどうでしたか」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1C" w:rsidRDefault="004F7C1C" w:rsidP="00195DF9">
      <w:r>
        <w:separator/>
      </w:r>
    </w:p>
  </w:endnote>
  <w:endnote w:type="continuationSeparator" w:id="0">
    <w:p w:rsidR="004F7C1C" w:rsidRDefault="004F7C1C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1C" w:rsidRDefault="004F7C1C" w:rsidP="00195DF9">
      <w:r>
        <w:separator/>
      </w:r>
    </w:p>
  </w:footnote>
  <w:footnote w:type="continuationSeparator" w:id="0">
    <w:p w:rsidR="004F7C1C" w:rsidRDefault="004F7C1C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F4E36"/>
    <w:rsid w:val="001F72D0"/>
    <w:rsid w:val="0025022B"/>
    <w:rsid w:val="00252EA1"/>
    <w:rsid w:val="00262562"/>
    <w:rsid w:val="00281ADD"/>
    <w:rsid w:val="002D7425"/>
    <w:rsid w:val="002F533D"/>
    <w:rsid w:val="002F74CC"/>
    <w:rsid w:val="0036312C"/>
    <w:rsid w:val="0037752A"/>
    <w:rsid w:val="003C6A8C"/>
    <w:rsid w:val="003D644F"/>
    <w:rsid w:val="003E14B8"/>
    <w:rsid w:val="00434721"/>
    <w:rsid w:val="004F7C1C"/>
    <w:rsid w:val="005161D6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54761"/>
    <w:rsid w:val="00781D86"/>
    <w:rsid w:val="007840DC"/>
    <w:rsid w:val="007A6A79"/>
    <w:rsid w:val="00812475"/>
    <w:rsid w:val="00814E50"/>
    <w:rsid w:val="00822F5C"/>
    <w:rsid w:val="009640D6"/>
    <w:rsid w:val="00977E03"/>
    <w:rsid w:val="0099002F"/>
    <w:rsid w:val="00A52604"/>
    <w:rsid w:val="00A62154"/>
    <w:rsid w:val="00A72AF0"/>
    <w:rsid w:val="00AB2BD0"/>
    <w:rsid w:val="00AE18DE"/>
    <w:rsid w:val="00AE5322"/>
    <w:rsid w:val="00B16D2B"/>
    <w:rsid w:val="00B604F1"/>
    <w:rsid w:val="00B957FB"/>
    <w:rsid w:val="00C025AF"/>
    <w:rsid w:val="00C039DC"/>
    <w:rsid w:val="00C372E9"/>
    <w:rsid w:val="00C90C15"/>
    <w:rsid w:val="00CF1317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F01D12"/>
    <w:rsid w:val="00F1783E"/>
    <w:rsid w:val="00F4609C"/>
    <w:rsid w:val="00F4792F"/>
    <w:rsid w:val="00F7100A"/>
    <w:rsid w:val="00F9723B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44</cp:revision>
  <dcterms:created xsi:type="dcterms:W3CDTF">2016-07-22T10:14:00Z</dcterms:created>
  <dcterms:modified xsi:type="dcterms:W3CDTF">2019-07-10T06:48:00Z</dcterms:modified>
</cp:coreProperties>
</file>